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E7B37" w14:textId="77777777" w:rsidR="00AA697B" w:rsidRPr="0092217B" w:rsidRDefault="00AA697B" w:rsidP="00A621A4">
      <w:pPr>
        <w:jc w:val="left"/>
        <w:rPr>
          <w:rFonts w:ascii="ＭＳ 明朝" w:eastAsia="ＭＳ 明朝" w:hAnsi="ＭＳ 明朝"/>
          <w:sz w:val="24"/>
          <w:szCs w:val="24"/>
        </w:rPr>
      </w:pPr>
    </w:p>
    <w:p w14:paraId="341C4157" w14:textId="43A305DC" w:rsidR="00AA697B" w:rsidRDefault="005A4B30" w:rsidP="00A621A4">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6024A635" wp14:editId="1B3E84AE">
                <wp:simplePos x="0" y="0"/>
                <wp:positionH relativeFrom="margin">
                  <wp:align>center</wp:align>
                </wp:positionH>
                <wp:positionV relativeFrom="paragraph">
                  <wp:posOffset>25935</wp:posOffset>
                </wp:positionV>
                <wp:extent cx="1280361" cy="528888"/>
                <wp:effectExtent l="19050" t="19050" r="15240" b="24130"/>
                <wp:wrapNone/>
                <wp:docPr id="757442693" name="テキスト ボックス 1"/>
                <wp:cNvGraphicFramePr/>
                <a:graphic xmlns:a="http://schemas.openxmlformats.org/drawingml/2006/main">
                  <a:graphicData uri="http://schemas.microsoft.com/office/word/2010/wordprocessingShape">
                    <wps:wsp>
                      <wps:cNvSpPr txBox="1"/>
                      <wps:spPr>
                        <a:xfrm>
                          <a:off x="0" y="0"/>
                          <a:ext cx="1280361" cy="528888"/>
                        </a:xfrm>
                        <a:prstGeom prst="rect">
                          <a:avLst/>
                        </a:prstGeom>
                        <a:solidFill>
                          <a:schemeClr val="lt1"/>
                        </a:solidFill>
                        <a:ln w="28575" cmpd="dbl">
                          <a:solidFill>
                            <a:srgbClr val="FF0000"/>
                          </a:solidFill>
                        </a:ln>
                      </wps:spPr>
                      <wps:txbx>
                        <w:txbxContent>
                          <w:p w14:paraId="76A6D4C9" w14:textId="751740B7" w:rsidR="005A4B30" w:rsidRPr="005A4B30" w:rsidRDefault="005A4B30" w:rsidP="005A4B30">
                            <w:pPr>
                              <w:jc w:val="center"/>
                              <w:rPr>
                                <w:rFonts w:ascii="ＭＳ ゴシック" w:eastAsia="ＭＳ ゴシック" w:hAnsi="ＭＳ ゴシック"/>
                                <w:color w:val="FF0000"/>
                                <w:sz w:val="40"/>
                                <w:szCs w:val="44"/>
                              </w:rPr>
                            </w:pPr>
                            <w:r w:rsidRPr="005A4B30">
                              <w:rPr>
                                <w:rFonts w:ascii="ＭＳ ゴシック" w:eastAsia="ＭＳ ゴシック" w:hAnsi="ＭＳ ゴシック" w:hint="eastAsia"/>
                                <w:color w:val="FF0000"/>
                                <w:sz w:val="40"/>
                                <w:szCs w:val="44"/>
                              </w:rPr>
                              <w:t>重　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24A635" id="_x0000_t202" coordsize="21600,21600" o:spt="202" path="m,l,21600r21600,l21600,xe">
                <v:stroke joinstyle="miter"/>
                <v:path gradientshapeok="t" o:connecttype="rect"/>
              </v:shapetype>
              <v:shape id="テキスト ボックス 1" o:spid="_x0000_s1026" type="#_x0000_t202" style="position:absolute;margin-left:0;margin-top:2.05pt;width:100.8pt;height:41.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" fillcolor="white [3201]" strokecolor="red" strokeweight="2.25pt">
                <v:stroke linestyle="thinThin"/>
                <v:textbox>
                  <w:txbxContent>
                    <w:p w14:paraId="76A6D4C9" w14:textId="751740B7" w:rsidR="005A4B30" w:rsidRPr="005A4B30" w:rsidRDefault="005A4B30" w:rsidP="005A4B30">
                      <w:pPr>
                        <w:jc w:val="center"/>
                        <w:rPr>
                          <w:rFonts w:ascii="ＭＳ ゴシック" w:eastAsia="ＭＳ ゴシック" w:hAnsi="ＭＳ ゴシック" w:hint="eastAsia"/>
                          <w:color w:val="FF0000"/>
                          <w:sz w:val="40"/>
                          <w:szCs w:val="44"/>
                        </w:rPr>
                      </w:pPr>
                      <w:r w:rsidRPr="005A4B30">
                        <w:rPr>
                          <w:rFonts w:ascii="ＭＳ ゴシック" w:eastAsia="ＭＳ ゴシック" w:hAnsi="ＭＳ ゴシック" w:hint="eastAsia"/>
                          <w:color w:val="FF0000"/>
                          <w:sz w:val="40"/>
                          <w:szCs w:val="44"/>
                        </w:rPr>
                        <w:t>重　要</w:t>
                      </w:r>
                    </w:p>
                  </w:txbxContent>
                </v:textbox>
                <w10:wrap anchorx="margin"/>
              </v:shape>
            </w:pict>
          </mc:Fallback>
        </mc:AlternateContent>
      </w:r>
    </w:p>
    <w:p w14:paraId="11E190F2" w14:textId="77777777" w:rsidR="005A4B30" w:rsidRPr="0092217B" w:rsidRDefault="005A4B30" w:rsidP="00A621A4">
      <w:pPr>
        <w:jc w:val="left"/>
        <w:rPr>
          <w:rFonts w:ascii="ＭＳ 明朝" w:eastAsia="ＭＳ 明朝" w:hAnsi="ＭＳ 明朝"/>
          <w:sz w:val="24"/>
          <w:szCs w:val="24"/>
        </w:rPr>
      </w:pPr>
    </w:p>
    <w:p w14:paraId="3B00D8ED" w14:textId="77777777" w:rsidR="005A4B30" w:rsidRPr="0092217B" w:rsidRDefault="005A4B30" w:rsidP="00A621A4">
      <w:pPr>
        <w:jc w:val="left"/>
        <w:rPr>
          <w:rFonts w:ascii="ＭＳ 明朝" w:eastAsia="ＭＳ 明朝" w:hAnsi="ＭＳ 明朝"/>
          <w:sz w:val="24"/>
          <w:szCs w:val="24"/>
        </w:rPr>
      </w:pPr>
    </w:p>
    <w:p w14:paraId="0D58E5B0" w14:textId="2CD92450" w:rsidR="00AA697B" w:rsidRPr="005A4B30" w:rsidRDefault="00F34519" w:rsidP="00A621A4">
      <w:pPr>
        <w:jc w:val="center"/>
        <w:rPr>
          <w:rFonts w:ascii="ＭＳ ゴシック" w:eastAsia="ＭＳ ゴシック" w:hAnsi="ＭＳ ゴシック"/>
          <w:sz w:val="34"/>
          <w:szCs w:val="34"/>
        </w:rPr>
      </w:pPr>
      <w:r w:rsidRPr="005A4B30">
        <w:rPr>
          <w:rFonts w:ascii="ＭＳ ゴシック" w:eastAsia="ＭＳ ゴシック" w:hAnsi="ＭＳ ゴシック" w:hint="eastAsia"/>
          <w:sz w:val="32"/>
          <w:szCs w:val="32"/>
        </w:rPr>
        <w:t>公共工事の発注における入札金額の内訳</w:t>
      </w:r>
      <w:r w:rsidR="009923BF" w:rsidRPr="005A4B30">
        <w:rPr>
          <w:rFonts w:ascii="ＭＳ ゴシック" w:eastAsia="ＭＳ ゴシック" w:hAnsi="ＭＳ ゴシック" w:hint="eastAsia"/>
          <w:sz w:val="32"/>
          <w:szCs w:val="32"/>
        </w:rPr>
        <w:t>に</w:t>
      </w:r>
      <w:r w:rsidR="005A4B30" w:rsidRPr="005A4B30">
        <w:rPr>
          <w:rFonts w:ascii="ＭＳ ゴシック" w:eastAsia="ＭＳ ゴシック" w:hAnsi="ＭＳ ゴシック" w:hint="eastAsia"/>
          <w:sz w:val="32"/>
          <w:szCs w:val="32"/>
        </w:rPr>
        <w:t>関するお知らせ</w:t>
      </w:r>
    </w:p>
    <w:p w14:paraId="4E27D1FD" w14:textId="77777777" w:rsidR="00AA697B" w:rsidRPr="00DE422E" w:rsidRDefault="00AA697B" w:rsidP="00A621A4">
      <w:pPr>
        <w:jc w:val="left"/>
        <w:rPr>
          <w:rFonts w:ascii="ＭＳ 明朝" w:eastAsia="ＭＳ 明朝" w:hAnsi="ＭＳ 明朝"/>
          <w:sz w:val="24"/>
          <w:szCs w:val="24"/>
        </w:rPr>
      </w:pPr>
    </w:p>
    <w:p w14:paraId="6175BBEA" w14:textId="77777777" w:rsidR="00962950" w:rsidRDefault="00AA697B" w:rsidP="00A621A4">
      <w:pPr>
        <w:jc w:val="left"/>
        <w:rPr>
          <w:rFonts w:ascii="ＭＳ 明朝" w:eastAsia="ＭＳ 明朝" w:hAnsi="ＭＳ 明朝"/>
          <w:sz w:val="24"/>
          <w:szCs w:val="24"/>
        </w:rPr>
      </w:pPr>
      <w:r w:rsidRPr="00DE422E">
        <w:rPr>
          <w:rFonts w:ascii="ＭＳ 明朝" w:eastAsia="ＭＳ 明朝" w:hAnsi="ＭＳ 明朝" w:hint="eastAsia"/>
          <w:sz w:val="24"/>
          <w:szCs w:val="24"/>
        </w:rPr>
        <w:t xml:space="preserve">　</w:t>
      </w:r>
      <w:r w:rsidR="00F34519" w:rsidRPr="00A621A4">
        <w:rPr>
          <w:rFonts w:ascii="ＭＳ 明朝" w:eastAsia="ＭＳ 明朝" w:hAnsi="ＭＳ 明朝" w:hint="eastAsia"/>
          <w:sz w:val="24"/>
          <w:szCs w:val="24"/>
          <w:u w:val="single"/>
        </w:rPr>
        <w:t>公共工事の入札及び契約の適正化の促進に関する法律が改正</w:t>
      </w:r>
      <w:r w:rsidR="00F34519" w:rsidRPr="00F34519">
        <w:rPr>
          <w:rFonts w:ascii="ＭＳ 明朝" w:eastAsia="ＭＳ 明朝" w:hAnsi="ＭＳ 明朝" w:hint="eastAsia"/>
          <w:sz w:val="24"/>
          <w:szCs w:val="24"/>
        </w:rPr>
        <w:t>され、</w:t>
      </w:r>
      <w:r w:rsidR="00962950" w:rsidRPr="00962950">
        <w:rPr>
          <w:rFonts w:ascii="ＭＳ 明朝" w:eastAsia="ＭＳ 明朝" w:hAnsi="ＭＳ 明朝" w:hint="eastAsia"/>
          <w:sz w:val="24"/>
          <w:szCs w:val="24"/>
        </w:rPr>
        <w:t>入札金額の内訳として、材料費、労務費及び当該公共工事に従事する労働者による適正な施工を確保するために不可欠な経費として国土交通省令で定めるものその他当該公共工事の施工のために必要な経費の内訳を記載しなければならないこととされました</w:t>
      </w:r>
      <w:r w:rsidR="00962950">
        <w:rPr>
          <w:rFonts w:ascii="ＭＳ 明朝" w:eastAsia="ＭＳ 明朝" w:hAnsi="ＭＳ 明朝" w:hint="eastAsia"/>
          <w:sz w:val="24"/>
          <w:szCs w:val="24"/>
        </w:rPr>
        <w:t>。</w:t>
      </w:r>
    </w:p>
    <w:p w14:paraId="2D4139D2" w14:textId="6912B748" w:rsidR="00BE3671" w:rsidRPr="00DE422E" w:rsidRDefault="00F34519" w:rsidP="00A621A4">
      <w:pPr>
        <w:ind w:firstLineChars="100" w:firstLine="240"/>
        <w:jc w:val="left"/>
        <w:rPr>
          <w:rFonts w:ascii="ＭＳ 明朝" w:eastAsia="ＭＳ 明朝" w:hAnsi="ＭＳ 明朝"/>
          <w:sz w:val="24"/>
          <w:szCs w:val="24"/>
        </w:rPr>
      </w:pPr>
      <w:r w:rsidRPr="00F34519">
        <w:rPr>
          <w:rFonts w:ascii="ＭＳ 明朝" w:eastAsia="ＭＳ 明朝" w:hAnsi="ＭＳ 明朝" w:hint="eastAsia"/>
          <w:sz w:val="24"/>
          <w:szCs w:val="24"/>
        </w:rPr>
        <w:t>つきましては、</w:t>
      </w:r>
      <w:r w:rsidR="00962950" w:rsidRPr="001F1DB9">
        <w:rPr>
          <w:rFonts w:ascii="ＭＳ 明朝" w:eastAsia="ＭＳ 明朝" w:hAnsi="ＭＳ 明朝" w:hint="eastAsia"/>
          <w:sz w:val="24"/>
          <w:szCs w:val="24"/>
          <w:u w:val="single"/>
        </w:rPr>
        <w:t>令和７</w:t>
      </w:r>
      <w:r w:rsidRPr="001F1DB9">
        <w:rPr>
          <w:rFonts w:ascii="ＭＳ 明朝" w:eastAsia="ＭＳ 明朝" w:hAnsi="ＭＳ 明朝" w:hint="eastAsia"/>
          <w:sz w:val="24"/>
          <w:szCs w:val="24"/>
          <w:u w:val="single"/>
        </w:rPr>
        <w:t>年</w:t>
      </w:r>
      <w:r w:rsidR="007868AC">
        <w:rPr>
          <w:rFonts w:ascii="ＭＳ 明朝" w:eastAsia="ＭＳ 明朝" w:hAnsi="ＭＳ 明朝" w:hint="eastAsia"/>
          <w:sz w:val="24"/>
          <w:szCs w:val="24"/>
          <w:u w:val="single"/>
        </w:rPr>
        <w:t>12</w:t>
      </w:r>
      <w:r w:rsidRPr="001F1DB9">
        <w:rPr>
          <w:rFonts w:ascii="ＭＳ 明朝" w:eastAsia="ＭＳ 明朝" w:hAnsi="ＭＳ 明朝" w:hint="eastAsia"/>
          <w:sz w:val="24"/>
          <w:szCs w:val="24"/>
          <w:u w:val="single"/>
        </w:rPr>
        <w:t>月</w:t>
      </w:r>
      <w:r w:rsidR="007868AC">
        <w:rPr>
          <w:rFonts w:ascii="ＭＳ 明朝" w:eastAsia="ＭＳ 明朝" w:hAnsi="ＭＳ 明朝" w:hint="eastAsia"/>
          <w:sz w:val="24"/>
          <w:szCs w:val="24"/>
          <w:u w:val="single"/>
        </w:rPr>
        <w:t>12</w:t>
      </w:r>
      <w:r w:rsidRPr="001F1DB9">
        <w:rPr>
          <w:rFonts w:ascii="ＭＳ 明朝" w:eastAsia="ＭＳ 明朝" w:hAnsi="ＭＳ 明朝" w:hint="eastAsia"/>
          <w:sz w:val="24"/>
          <w:szCs w:val="24"/>
          <w:u w:val="single"/>
        </w:rPr>
        <w:t>日以降に公告</w:t>
      </w:r>
      <w:r w:rsidR="00957627">
        <w:rPr>
          <w:rFonts w:ascii="ＭＳ 明朝" w:eastAsia="ＭＳ 明朝" w:hAnsi="ＭＳ 明朝" w:hint="eastAsia"/>
          <w:sz w:val="24"/>
          <w:szCs w:val="24"/>
          <w:u w:val="single"/>
        </w:rPr>
        <w:t>又</w:t>
      </w:r>
      <w:r w:rsidRPr="001F1DB9">
        <w:rPr>
          <w:rFonts w:ascii="ＭＳ 明朝" w:eastAsia="ＭＳ 明朝" w:hAnsi="ＭＳ 明朝" w:hint="eastAsia"/>
          <w:sz w:val="24"/>
          <w:szCs w:val="24"/>
          <w:u w:val="single"/>
        </w:rPr>
        <w:t>は指名通知を行う工事に係る入札</w:t>
      </w:r>
      <w:r w:rsidRPr="00F34519">
        <w:rPr>
          <w:rFonts w:ascii="ＭＳ 明朝" w:eastAsia="ＭＳ 明朝" w:hAnsi="ＭＳ 明朝" w:hint="eastAsia"/>
          <w:sz w:val="24"/>
          <w:szCs w:val="24"/>
        </w:rPr>
        <w:t>については、下記のとおり運用することとしたので、ご留意願います。</w:t>
      </w:r>
    </w:p>
    <w:p w14:paraId="29B41E9D" w14:textId="5F9D3C1A" w:rsidR="00EA07F2" w:rsidRDefault="00EA07F2" w:rsidP="00915A7A">
      <w:pPr>
        <w:spacing w:line="200" w:lineRule="exact"/>
        <w:jc w:val="left"/>
        <w:rPr>
          <w:rFonts w:ascii="ＭＳ 明朝" w:eastAsia="ＭＳ 明朝" w:hAnsi="ＭＳ 明朝"/>
          <w:sz w:val="24"/>
          <w:szCs w:val="24"/>
        </w:rPr>
      </w:pPr>
    </w:p>
    <w:p w14:paraId="0A3DC644" w14:textId="293BD9D3" w:rsidR="00A621A4" w:rsidRPr="00FA738A" w:rsidRDefault="00FA738A" w:rsidP="00FA738A">
      <w:pPr>
        <w:spacing w:line="240" w:lineRule="exact"/>
        <w:jc w:val="left"/>
        <w:rPr>
          <w:rFonts w:ascii="ＭＳ 明朝" w:eastAsia="ＭＳ 明朝" w:hAnsi="ＭＳ 明朝"/>
          <w:szCs w:val="21"/>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73D8EAB2" wp14:editId="6321B491">
                <wp:simplePos x="0" y="0"/>
                <wp:positionH relativeFrom="margin">
                  <wp:posOffset>-205105</wp:posOffset>
                </wp:positionH>
                <wp:positionV relativeFrom="paragraph">
                  <wp:posOffset>213360</wp:posOffset>
                </wp:positionV>
                <wp:extent cx="6144895" cy="1762125"/>
                <wp:effectExtent l="0" t="0" r="27305" b="28575"/>
                <wp:wrapNone/>
                <wp:docPr id="566242419" name="テキスト ボックス 1"/>
                <wp:cNvGraphicFramePr/>
                <a:graphic xmlns:a="http://schemas.openxmlformats.org/drawingml/2006/main">
                  <a:graphicData uri="http://schemas.microsoft.com/office/word/2010/wordprocessingShape">
                    <wps:wsp>
                      <wps:cNvSpPr txBox="1"/>
                      <wps:spPr>
                        <a:xfrm>
                          <a:off x="0" y="0"/>
                          <a:ext cx="6144895" cy="1762125"/>
                        </a:xfrm>
                        <a:prstGeom prst="rect">
                          <a:avLst/>
                        </a:prstGeom>
                        <a:solidFill>
                          <a:schemeClr val="lt1"/>
                        </a:solidFill>
                        <a:ln w="6350">
                          <a:solidFill>
                            <a:prstClr val="black"/>
                          </a:solidFill>
                        </a:ln>
                      </wps:spPr>
                      <wps:txbx>
                        <w:txbxContent>
                          <w:p w14:paraId="71024481"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公共工事の入札及び契約の適正化の促進に関する法律（平成十二年法律第百二十七号）</w:t>
                            </w:r>
                          </w:p>
                          <w:p w14:paraId="7F0AF1C2" w14:textId="77777777" w:rsidR="00A621A4" w:rsidRPr="00FA738A" w:rsidRDefault="00A621A4" w:rsidP="00FA738A">
                            <w:pPr>
                              <w:spacing w:line="220" w:lineRule="exact"/>
                              <w:rPr>
                                <w:rFonts w:ascii="ＭＳ 明朝" w:eastAsia="ＭＳ 明朝" w:hAnsi="ＭＳ 明朝"/>
                              </w:rPr>
                            </w:pPr>
                          </w:p>
                          <w:p w14:paraId="61E9AB11"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（入札金額の内訳の提出）</w:t>
                            </w:r>
                          </w:p>
                          <w:p w14:paraId="33CA21BE" w14:textId="50F8EF70" w:rsidR="00A621A4" w:rsidRPr="00FA738A" w:rsidRDefault="00A621A4" w:rsidP="00FA738A">
                            <w:pPr>
                              <w:spacing w:line="220" w:lineRule="exact"/>
                              <w:ind w:leftChars="100" w:left="420" w:hangingChars="100" w:hanging="210"/>
                              <w:rPr>
                                <w:rFonts w:ascii="ＭＳ 明朝" w:eastAsia="ＭＳ 明朝" w:hAnsi="ＭＳ 明朝"/>
                                <w:b/>
                                <w:bCs/>
                                <w:u w:val="single"/>
                              </w:rPr>
                            </w:pPr>
                            <w:r w:rsidRPr="00FA738A">
                              <w:rPr>
                                <w:rFonts w:ascii="ＭＳ 明朝" w:eastAsia="ＭＳ 明朝" w:hAnsi="ＭＳ 明朝" w:hint="eastAsia"/>
                              </w:rPr>
                              <w:t xml:space="preserve">第十二条　</w:t>
                            </w:r>
                            <w:r w:rsidRPr="00FA738A">
                              <w:rPr>
                                <w:rFonts w:ascii="ＭＳ 明朝" w:eastAsia="ＭＳ 明朝" w:hAnsi="ＭＳ 明朝"/>
                              </w:rPr>
                              <w:t>建設業者は、公共工事の入札に係る申込みの際に、入札金額の内訳（</w:t>
                            </w:r>
                            <w:r w:rsidRPr="00FA738A">
                              <w:rPr>
                                <w:rFonts w:ascii="ＭＳ 明朝" w:eastAsia="ＭＳ 明朝" w:hAnsi="ＭＳ 明朝"/>
                                <w:b/>
                                <w:bCs/>
                                <w:u w:val="single"/>
                              </w:rPr>
                              <w:t>材料</w:t>
                            </w:r>
                            <w:r w:rsidRPr="00FA738A">
                              <w:rPr>
                                <w:rFonts w:ascii="ＭＳ 明朝" w:eastAsia="ＭＳ 明朝" w:hAnsi="ＭＳ 明朝" w:hint="eastAsia"/>
                                <w:b/>
                                <w:bCs/>
                                <w:u w:val="single"/>
                              </w:rPr>
                              <w:t>費、労務費及び当該公共工事に従事する労働者による適正な施工を確保するために不可欠な経費として国土交通省令で定めるものその他当該公共工事の施工のために必要な経費の内訳をいう。</w:t>
                            </w:r>
                            <w:r w:rsidRPr="00FA738A">
                              <w:rPr>
                                <w:rFonts w:ascii="ＭＳ 明朝" w:eastAsia="ＭＳ 明朝" w:hAnsi="ＭＳ 明朝" w:hint="eastAsia"/>
                              </w:rPr>
                              <w:t>）を記載した書類を提出しなければならない。</w:t>
                            </w:r>
                          </w:p>
                          <w:p w14:paraId="6C7D52B5" w14:textId="77777777" w:rsidR="00A621A4" w:rsidRPr="00FA738A" w:rsidRDefault="00A621A4" w:rsidP="00FA738A">
                            <w:pPr>
                              <w:spacing w:line="220" w:lineRule="exact"/>
                              <w:ind w:leftChars="200" w:left="420"/>
                              <w:rPr>
                                <w:rFonts w:ascii="ＭＳ 明朝" w:eastAsia="ＭＳ 明朝" w:hAnsi="ＭＳ 明朝"/>
                              </w:rPr>
                            </w:pPr>
                          </w:p>
                          <w:p w14:paraId="1EDADE0C"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（各省各庁の長等の責務）</w:t>
                            </w:r>
                          </w:p>
                          <w:p w14:paraId="077F5AA0" w14:textId="79067C1E" w:rsidR="00A621A4" w:rsidRPr="00FA738A" w:rsidRDefault="00A621A4" w:rsidP="00FA738A">
                            <w:pPr>
                              <w:spacing w:line="220" w:lineRule="exact"/>
                              <w:ind w:leftChars="100" w:left="420" w:hangingChars="100" w:hanging="210"/>
                              <w:rPr>
                                <w:rFonts w:ascii="ＭＳ 明朝" w:eastAsia="ＭＳ 明朝" w:hAnsi="ＭＳ 明朝"/>
                              </w:rPr>
                            </w:pPr>
                            <w:r w:rsidRPr="00FA738A">
                              <w:rPr>
                                <w:rFonts w:ascii="ＭＳ 明朝" w:eastAsia="ＭＳ 明朝" w:hAnsi="ＭＳ 明朝" w:hint="eastAsia"/>
                              </w:rPr>
                              <w:t>第十三条</w:t>
                            </w:r>
                            <w:r w:rsidR="006A5023" w:rsidRPr="00FA738A">
                              <w:rPr>
                                <w:rFonts w:ascii="ＭＳ 明朝" w:eastAsia="ＭＳ 明朝" w:hAnsi="ＭＳ 明朝" w:hint="eastAsia"/>
                              </w:rPr>
                              <w:t xml:space="preserve">　</w:t>
                            </w:r>
                            <w:r w:rsidRPr="00FA738A">
                              <w:rPr>
                                <w:rFonts w:ascii="ＭＳ 明朝" w:eastAsia="ＭＳ 明朝" w:hAnsi="ＭＳ 明朝"/>
                              </w:rPr>
                              <w:t>各省各庁の長等は、その請負代金の額によっては公共工事の適正な施工が</w:t>
                            </w:r>
                            <w:r w:rsidRPr="00FA738A">
                              <w:rPr>
                                <w:rFonts w:ascii="ＭＳ 明朝" w:eastAsia="ＭＳ 明朝" w:hAnsi="ＭＳ 明朝" w:hint="eastAsia"/>
                              </w:rPr>
                              <w:t>通常見込まれない契約の締結を防止し、及び不正行為を排除するため、前条の規定により提出された書類の内容の確認その他の必要な措置を講じなければならない。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D8EAB2" id="_x0000_t202" coordsize="21600,21600" o:spt="202" path="m,l,21600r21600,l21600,xe">
                <v:stroke joinstyle="miter"/>
                <v:path gradientshapeok="t" o:connecttype="rect"/>
              </v:shapetype>
              <v:shape id="_x0000_s1027" type="#_x0000_t202" style="position:absolute;margin-left:-16.15pt;margin-top:16.8pt;width:483.85pt;height:13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SxOg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" fillcolor="white [3201]" strokeweight=".5pt">
                <v:textbox>
                  <w:txbxContent>
                    <w:p w14:paraId="71024481"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公共工事の入札及び契約の適正化の促進に関する法律（平成十二年法律第百二十七号）</w:t>
                      </w:r>
                    </w:p>
                    <w:p w14:paraId="7F0AF1C2" w14:textId="77777777" w:rsidR="00A621A4" w:rsidRPr="00FA738A" w:rsidRDefault="00A621A4" w:rsidP="00FA738A">
                      <w:pPr>
                        <w:spacing w:line="220" w:lineRule="exact"/>
                        <w:rPr>
                          <w:rFonts w:ascii="ＭＳ 明朝" w:eastAsia="ＭＳ 明朝" w:hAnsi="ＭＳ 明朝"/>
                        </w:rPr>
                      </w:pPr>
                    </w:p>
                    <w:p w14:paraId="61E9AB11"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（入札金額の内訳の提出）</w:t>
                      </w:r>
                    </w:p>
                    <w:p w14:paraId="33CA21BE" w14:textId="50F8EF70" w:rsidR="00A621A4" w:rsidRPr="00FA738A" w:rsidRDefault="00A621A4" w:rsidP="00FA738A">
                      <w:pPr>
                        <w:spacing w:line="220" w:lineRule="exact"/>
                        <w:ind w:leftChars="100" w:left="420" w:hangingChars="100" w:hanging="210"/>
                        <w:rPr>
                          <w:rFonts w:ascii="ＭＳ 明朝" w:eastAsia="ＭＳ 明朝" w:hAnsi="ＭＳ 明朝"/>
                          <w:b/>
                          <w:bCs/>
                          <w:u w:val="single"/>
                        </w:rPr>
                      </w:pPr>
                      <w:r w:rsidRPr="00FA738A">
                        <w:rPr>
                          <w:rFonts w:ascii="ＭＳ 明朝" w:eastAsia="ＭＳ 明朝" w:hAnsi="ＭＳ 明朝" w:hint="eastAsia"/>
                        </w:rPr>
                        <w:t xml:space="preserve">第十二条　</w:t>
                      </w:r>
                      <w:r w:rsidRPr="00FA738A">
                        <w:rPr>
                          <w:rFonts w:ascii="ＭＳ 明朝" w:eastAsia="ＭＳ 明朝" w:hAnsi="ＭＳ 明朝"/>
                        </w:rPr>
                        <w:t>建設業者は、公共工事の入札に係る申込みの際に、入札金額の内訳（</w:t>
                      </w:r>
                      <w:r w:rsidRPr="00FA738A">
                        <w:rPr>
                          <w:rFonts w:ascii="ＭＳ 明朝" w:eastAsia="ＭＳ 明朝" w:hAnsi="ＭＳ 明朝"/>
                          <w:b/>
                          <w:bCs/>
                          <w:u w:val="single"/>
                        </w:rPr>
                        <w:t>材料</w:t>
                      </w:r>
                      <w:r w:rsidRPr="00FA738A">
                        <w:rPr>
                          <w:rFonts w:ascii="ＭＳ 明朝" w:eastAsia="ＭＳ 明朝" w:hAnsi="ＭＳ 明朝" w:hint="eastAsia"/>
                          <w:b/>
                          <w:bCs/>
                          <w:u w:val="single"/>
                        </w:rPr>
                        <w:t>費、労務費及び当該公共工事に従事する労働者による適正な施工を確保するために不可欠な経費として国土交通省令で定めるものその他当該公共工事の施工のために必要な経費の内訳をいう。</w:t>
                      </w:r>
                      <w:r w:rsidRPr="00FA738A">
                        <w:rPr>
                          <w:rFonts w:ascii="ＭＳ 明朝" w:eastAsia="ＭＳ 明朝" w:hAnsi="ＭＳ 明朝" w:hint="eastAsia"/>
                        </w:rPr>
                        <w:t>）を記載した書類を提出しなければならない。</w:t>
                      </w:r>
                    </w:p>
                    <w:p w14:paraId="6C7D52B5" w14:textId="77777777" w:rsidR="00A621A4" w:rsidRPr="00FA738A" w:rsidRDefault="00A621A4" w:rsidP="00FA738A">
                      <w:pPr>
                        <w:spacing w:line="220" w:lineRule="exact"/>
                        <w:ind w:leftChars="200" w:left="420"/>
                        <w:rPr>
                          <w:rFonts w:ascii="ＭＳ 明朝" w:eastAsia="ＭＳ 明朝" w:hAnsi="ＭＳ 明朝"/>
                        </w:rPr>
                      </w:pPr>
                    </w:p>
                    <w:p w14:paraId="1EDADE0C" w14:textId="77777777" w:rsidR="00A621A4" w:rsidRPr="00FA738A" w:rsidRDefault="00A621A4" w:rsidP="00FA738A">
                      <w:pPr>
                        <w:spacing w:line="220" w:lineRule="exact"/>
                        <w:rPr>
                          <w:rFonts w:ascii="ＭＳ 明朝" w:eastAsia="ＭＳ 明朝" w:hAnsi="ＭＳ 明朝"/>
                        </w:rPr>
                      </w:pPr>
                      <w:r w:rsidRPr="00FA738A">
                        <w:rPr>
                          <w:rFonts w:ascii="ＭＳ 明朝" w:eastAsia="ＭＳ 明朝" w:hAnsi="ＭＳ 明朝" w:hint="eastAsia"/>
                        </w:rPr>
                        <w:t>（各省各庁の長等の責務）</w:t>
                      </w:r>
                    </w:p>
                    <w:p w14:paraId="077F5AA0" w14:textId="79067C1E" w:rsidR="00A621A4" w:rsidRPr="00FA738A" w:rsidRDefault="00A621A4" w:rsidP="00FA738A">
                      <w:pPr>
                        <w:spacing w:line="220" w:lineRule="exact"/>
                        <w:ind w:leftChars="100" w:left="420" w:hangingChars="100" w:hanging="210"/>
                        <w:rPr>
                          <w:rFonts w:ascii="ＭＳ 明朝" w:eastAsia="ＭＳ 明朝" w:hAnsi="ＭＳ 明朝"/>
                        </w:rPr>
                      </w:pPr>
                      <w:r w:rsidRPr="00FA738A">
                        <w:rPr>
                          <w:rFonts w:ascii="ＭＳ 明朝" w:eastAsia="ＭＳ 明朝" w:hAnsi="ＭＳ 明朝" w:hint="eastAsia"/>
                        </w:rPr>
                        <w:t>第十三条</w:t>
                      </w:r>
                      <w:r w:rsidR="006A5023" w:rsidRPr="00FA738A">
                        <w:rPr>
                          <w:rFonts w:ascii="ＭＳ 明朝" w:eastAsia="ＭＳ 明朝" w:hAnsi="ＭＳ 明朝" w:hint="eastAsia"/>
                        </w:rPr>
                        <w:t xml:space="preserve">　</w:t>
                      </w:r>
                      <w:r w:rsidRPr="00FA738A">
                        <w:rPr>
                          <w:rFonts w:ascii="ＭＳ 明朝" w:eastAsia="ＭＳ 明朝" w:hAnsi="ＭＳ 明朝"/>
                        </w:rPr>
                        <w:t>各省各庁の長等は、その請負代金の額によっては公共工事の適正な施工が</w:t>
                      </w:r>
                      <w:r w:rsidRPr="00FA738A">
                        <w:rPr>
                          <w:rFonts w:ascii="ＭＳ 明朝" w:eastAsia="ＭＳ 明朝" w:hAnsi="ＭＳ 明朝" w:hint="eastAsia"/>
                        </w:rPr>
                        <w:t>通常見込まれない契約の締結を防止し、及び不正行為を排除するため、前条の規定により提出された書類の内容の確認その他の必要な措置を講じなければならない。</w:t>
                      </w:r>
                    </w:p>
                  </w:txbxContent>
                </v:textbox>
                <w10:wrap anchorx="margin"/>
              </v:shape>
            </w:pict>
          </mc:Fallback>
        </mc:AlternateContent>
      </w:r>
      <w:r w:rsidR="00A621A4" w:rsidRPr="00FA738A">
        <w:rPr>
          <w:rFonts w:ascii="ＭＳ 明朝" w:eastAsia="ＭＳ 明朝" w:hAnsi="ＭＳ 明朝" w:hint="eastAsia"/>
          <w:szCs w:val="21"/>
        </w:rPr>
        <w:t>令和６年６月</w:t>
      </w:r>
      <w:r w:rsidR="00A621A4" w:rsidRPr="00FA738A">
        <w:rPr>
          <w:rFonts w:ascii="ＭＳ 明朝" w:eastAsia="ＭＳ 明朝" w:hAnsi="ＭＳ 明朝"/>
          <w:szCs w:val="21"/>
        </w:rPr>
        <w:t>14日公布、令和７年12月12日施行</w:t>
      </w:r>
    </w:p>
    <w:p w14:paraId="38E7F501" w14:textId="6D532192" w:rsidR="00A621A4" w:rsidRDefault="00A621A4" w:rsidP="00A621A4">
      <w:pPr>
        <w:jc w:val="left"/>
        <w:rPr>
          <w:rFonts w:ascii="ＭＳ 明朝" w:eastAsia="ＭＳ 明朝" w:hAnsi="ＭＳ 明朝"/>
          <w:sz w:val="24"/>
          <w:szCs w:val="24"/>
        </w:rPr>
      </w:pPr>
    </w:p>
    <w:p w14:paraId="13279816" w14:textId="77777777" w:rsidR="00A621A4" w:rsidRDefault="00A621A4" w:rsidP="00A621A4">
      <w:pPr>
        <w:jc w:val="left"/>
        <w:rPr>
          <w:rFonts w:ascii="ＭＳ 明朝" w:eastAsia="ＭＳ 明朝" w:hAnsi="ＭＳ 明朝"/>
          <w:sz w:val="24"/>
          <w:szCs w:val="24"/>
        </w:rPr>
      </w:pPr>
    </w:p>
    <w:p w14:paraId="421709C0" w14:textId="77777777" w:rsidR="00A621A4" w:rsidRDefault="00A621A4" w:rsidP="00A621A4">
      <w:pPr>
        <w:jc w:val="left"/>
        <w:rPr>
          <w:rFonts w:ascii="ＭＳ 明朝" w:eastAsia="ＭＳ 明朝" w:hAnsi="ＭＳ 明朝"/>
          <w:sz w:val="24"/>
          <w:szCs w:val="24"/>
        </w:rPr>
      </w:pPr>
    </w:p>
    <w:p w14:paraId="4728D03E" w14:textId="77777777" w:rsidR="00A621A4" w:rsidRDefault="00A621A4" w:rsidP="00A621A4">
      <w:pPr>
        <w:jc w:val="left"/>
        <w:rPr>
          <w:rFonts w:ascii="ＭＳ 明朝" w:eastAsia="ＭＳ 明朝" w:hAnsi="ＭＳ 明朝"/>
          <w:sz w:val="24"/>
          <w:szCs w:val="24"/>
        </w:rPr>
      </w:pPr>
    </w:p>
    <w:p w14:paraId="698F82AF" w14:textId="77777777" w:rsidR="00A621A4" w:rsidRDefault="00A621A4" w:rsidP="00A621A4">
      <w:pPr>
        <w:jc w:val="left"/>
        <w:rPr>
          <w:rFonts w:ascii="ＭＳ 明朝" w:eastAsia="ＭＳ 明朝" w:hAnsi="ＭＳ 明朝"/>
          <w:sz w:val="24"/>
          <w:szCs w:val="24"/>
        </w:rPr>
      </w:pPr>
    </w:p>
    <w:p w14:paraId="194E9B98" w14:textId="77777777" w:rsidR="00A621A4" w:rsidRDefault="00A621A4" w:rsidP="00A621A4">
      <w:pPr>
        <w:jc w:val="left"/>
        <w:rPr>
          <w:rFonts w:ascii="ＭＳ 明朝" w:eastAsia="ＭＳ 明朝" w:hAnsi="ＭＳ 明朝"/>
          <w:sz w:val="24"/>
          <w:szCs w:val="24"/>
        </w:rPr>
      </w:pPr>
    </w:p>
    <w:p w14:paraId="497B2A3F" w14:textId="77777777" w:rsidR="00A621A4" w:rsidRDefault="00A621A4" w:rsidP="00A621A4">
      <w:pPr>
        <w:jc w:val="left"/>
        <w:rPr>
          <w:rFonts w:ascii="ＭＳ 明朝" w:eastAsia="ＭＳ 明朝" w:hAnsi="ＭＳ 明朝"/>
          <w:sz w:val="24"/>
          <w:szCs w:val="24"/>
        </w:rPr>
      </w:pPr>
    </w:p>
    <w:p w14:paraId="5D671AA4" w14:textId="77777777" w:rsidR="00A621A4" w:rsidRPr="00FA738A" w:rsidRDefault="00A621A4" w:rsidP="00A621A4">
      <w:pPr>
        <w:jc w:val="left"/>
        <w:rPr>
          <w:rFonts w:ascii="ＭＳ 明朝" w:eastAsia="ＭＳ 明朝" w:hAnsi="ＭＳ 明朝"/>
          <w:sz w:val="24"/>
          <w:szCs w:val="24"/>
        </w:rPr>
      </w:pPr>
    </w:p>
    <w:p w14:paraId="63AF29DF" w14:textId="78BF4B04" w:rsidR="00D50DB4" w:rsidRDefault="00D50DB4" w:rsidP="00915A7A">
      <w:pPr>
        <w:spacing w:line="200" w:lineRule="exact"/>
        <w:jc w:val="left"/>
        <w:rPr>
          <w:rFonts w:ascii="ＭＳ 明朝" w:eastAsia="ＭＳ 明朝" w:hAnsi="ＭＳ 明朝"/>
          <w:sz w:val="24"/>
          <w:szCs w:val="24"/>
        </w:rPr>
      </w:pPr>
    </w:p>
    <w:p w14:paraId="31051F85" w14:textId="2DA24F2E" w:rsidR="00EA07F2" w:rsidRDefault="00EA07F2" w:rsidP="00A621A4">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〈対象案件〉</w:t>
      </w:r>
    </w:p>
    <w:p w14:paraId="16936E8F" w14:textId="37F9AB20" w:rsidR="00EA07F2" w:rsidRDefault="00EA07F2" w:rsidP="00A621A4">
      <w:pPr>
        <w:jc w:val="left"/>
        <w:rPr>
          <w:rFonts w:ascii="ＭＳ 明朝" w:eastAsia="ＭＳ 明朝" w:hAnsi="ＭＳ 明朝"/>
          <w:sz w:val="24"/>
          <w:szCs w:val="24"/>
          <w:u w:val="single"/>
        </w:rPr>
      </w:pPr>
      <w:r>
        <w:rPr>
          <w:rFonts w:ascii="ＭＳ ゴシック" w:eastAsia="ＭＳ ゴシック" w:hAnsi="ＭＳ ゴシック" w:hint="eastAsia"/>
          <w:b/>
          <w:bCs/>
          <w:sz w:val="24"/>
          <w:szCs w:val="24"/>
        </w:rPr>
        <w:t xml:space="preserve">　　</w:t>
      </w:r>
      <w:r w:rsidRPr="007868AC">
        <w:rPr>
          <w:rFonts w:ascii="ＭＳ 明朝" w:eastAsia="ＭＳ 明朝" w:hAnsi="ＭＳ 明朝" w:hint="eastAsia"/>
          <w:sz w:val="24"/>
          <w:szCs w:val="24"/>
          <w:u w:val="single"/>
        </w:rPr>
        <w:t>入札を行うすべての工事</w:t>
      </w:r>
    </w:p>
    <w:p w14:paraId="3046911A" w14:textId="77777777" w:rsidR="00FA738A" w:rsidRPr="00FA738A" w:rsidRDefault="00FA738A" w:rsidP="005456A9">
      <w:pPr>
        <w:spacing w:line="240" w:lineRule="exact"/>
        <w:jc w:val="left"/>
        <w:rPr>
          <w:rFonts w:ascii="ＭＳ ゴシック" w:eastAsia="ＭＳ ゴシック" w:hAnsi="ＭＳ ゴシック"/>
          <w:b/>
          <w:bCs/>
          <w:sz w:val="24"/>
          <w:szCs w:val="24"/>
        </w:rPr>
      </w:pPr>
    </w:p>
    <w:p w14:paraId="52D43FE7" w14:textId="42BEE644" w:rsidR="00962950" w:rsidRPr="007868AC" w:rsidRDefault="005A4B30" w:rsidP="00A621A4">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00962950" w:rsidRPr="007868AC">
        <w:rPr>
          <w:rFonts w:ascii="ＭＳ ゴシック" w:eastAsia="ＭＳ ゴシック" w:hAnsi="ＭＳ ゴシック" w:hint="eastAsia"/>
          <w:b/>
          <w:bCs/>
          <w:sz w:val="24"/>
          <w:szCs w:val="24"/>
        </w:rPr>
        <w:t>工事費内訳書の</w:t>
      </w:r>
      <w:r>
        <w:rPr>
          <w:rFonts w:ascii="ＭＳ ゴシック" w:eastAsia="ＭＳ ゴシック" w:hAnsi="ＭＳ ゴシック" w:hint="eastAsia"/>
          <w:b/>
          <w:bCs/>
          <w:sz w:val="24"/>
          <w:szCs w:val="24"/>
        </w:rPr>
        <w:t>提出について〉</w:t>
      </w:r>
    </w:p>
    <w:p w14:paraId="6982EEA7" w14:textId="0026BED9" w:rsidR="00EA07F2" w:rsidRDefault="00E135E5" w:rsidP="00FA738A">
      <w:pPr>
        <w:ind w:leftChars="100" w:left="210" w:firstLineChars="100" w:firstLine="240"/>
        <w:jc w:val="left"/>
        <w:rPr>
          <w:rFonts w:ascii="ＭＳ 明朝" w:eastAsia="ＭＳ 明朝" w:hAnsi="ＭＳ 明朝"/>
          <w:sz w:val="24"/>
          <w:szCs w:val="24"/>
        </w:rPr>
      </w:pPr>
      <w:r w:rsidRPr="00EA07F2">
        <w:rPr>
          <w:rFonts w:ascii="ＭＳ 明朝" w:eastAsia="ＭＳ 明朝" w:hAnsi="ＭＳ 明朝" w:hint="eastAsia"/>
          <w:sz w:val="24"/>
          <w:szCs w:val="24"/>
        </w:rPr>
        <w:t>材料費、労務費及び当該公共工事に従事</w:t>
      </w:r>
      <w:r w:rsidRPr="00D65AF3">
        <w:rPr>
          <w:rFonts w:ascii="ＭＳ 明朝" w:eastAsia="ＭＳ 明朝" w:hAnsi="ＭＳ 明朝" w:hint="eastAsia"/>
          <w:sz w:val="24"/>
          <w:szCs w:val="24"/>
        </w:rPr>
        <w:t>する労働者による適正な施工を確保するために不可欠な経費として国土交通省令で定めるものその他当該公共工事の施工のために必要な経費</w:t>
      </w:r>
      <w:r w:rsidR="001F1DB9" w:rsidRPr="00D65AF3">
        <w:rPr>
          <w:rFonts w:ascii="ＭＳ 明朝" w:eastAsia="ＭＳ 明朝" w:hAnsi="ＭＳ 明朝" w:hint="eastAsia"/>
          <w:sz w:val="24"/>
          <w:szCs w:val="24"/>
        </w:rPr>
        <w:t>を記載した</w:t>
      </w:r>
      <w:r w:rsidR="00962950" w:rsidRPr="00D65AF3">
        <w:rPr>
          <w:rFonts w:ascii="ＭＳ 明朝" w:eastAsia="ＭＳ 明朝" w:hAnsi="ＭＳ 明朝" w:hint="eastAsia"/>
          <w:sz w:val="24"/>
          <w:szCs w:val="24"/>
        </w:rPr>
        <w:t>工事費内訳書</w:t>
      </w:r>
      <w:r w:rsidR="005A4B30">
        <w:rPr>
          <w:rFonts w:ascii="ＭＳ 明朝" w:eastAsia="ＭＳ 明朝" w:hAnsi="ＭＳ 明朝" w:hint="eastAsia"/>
          <w:sz w:val="24"/>
          <w:szCs w:val="24"/>
        </w:rPr>
        <w:t>を</w:t>
      </w:r>
      <w:r w:rsidR="00EA07F2">
        <w:rPr>
          <w:rFonts w:ascii="ＭＳ 明朝" w:eastAsia="ＭＳ 明朝" w:hAnsi="ＭＳ 明朝" w:hint="eastAsia"/>
          <w:sz w:val="24"/>
          <w:szCs w:val="24"/>
        </w:rPr>
        <w:t>入札書とともに提出</w:t>
      </w:r>
      <w:r w:rsidR="00E947D2">
        <w:rPr>
          <w:rFonts w:ascii="ＭＳ 明朝" w:eastAsia="ＭＳ 明朝" w:hAnsi="ＭＳ 明朝" w:hint="eastAsia"/>
          <w:sz w:val="24"/>
          <w:szCs w:val="24"/>
        </w:rPr>
        <w:t>する。</w:t>
      </w:r>
      <w:r w:rsidR="00A621A4" w:rsidRPr="00A621A4">
        <w:rPr>
          <w:rFonts w:ascii="ＭＳ 明朝" w:eastAsia="ＭＳ 明朝" w:hAnsi="ＭＳ 明朝" w:hint="eastAsia"/>
          <w:sz w:val="24"/>
          <w:szCs w:val="24"/>
        </w:rPr>
        <w:t>記載が必要となる具体的な経費については、個々の入札案件の工事費内訳書より確認する。</w:t>
      </w:r>
    </w:p>
    <w:p w14:paraId="1B5B0570" w14:textId="77777777" w:rsidR="00FA738A" w:rsidRDefault="00FA738A" w:rsidP="005456A9">
      <w:pPr>
        <w:spacing w:line="240" w:lineRule="exact"/>
        <w:jc w:val="left"/>
        <w:rPr>
          <w:rFonts w:ascii="ＭＳ 明朝" w:eastAsia="ＭＳ 明朝" w:hAnsi="ＭＳ 明朝"/>
          <w:sz w:val="24"/>
          <w:szCs w:val="24"/>
        </w:rPr>
      </w:pPr>
    </w:p>
    <w:p w14:paraId="5CD015D3" w14:textId="25777402" w:rsidR="00EA07F2" w:rsidRDefault="00EA07F2" w:rsidP="00A621A4">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〈適用開始〉</w:t>
      </w:r>
    </w:p>
    <w:p w14:paraId="2BFE7B61" w14:textId="69744499" w:rsidR="00EA07F2" w:rsidRPr="00FA738A" w:rsidRDefault="00EA07F2" w:rsidP="00A621A4">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w:t>
      </w:r>
      <w:r w:rsidRPr="001F1DB9">
        <w:rPr>
          <w:rFonts w:ascii="ＭＳ 明朝" w:eastAsia="ＭＳ 明朝" w:hAnsi="ＭＳ 明朝" w:hint="eastAsia"/>
          <w:sz w:val="24"/>
          <w:szCs w:val="24"/>
          <w:u w:val="single"/>
        </w:rPr>
        <w:t>令和７年</w:t>
      </w:r>
      <w:r>
        <w:rPr>
          <w:rFonts w:ascii="ＭＳ 明朝" w:eastAsia="ＭＳ 明朝" w:hAnsi="ＭＳ 明朝" w:hint="eastAsia"/>
          <w:sz w:val="24"/>
          <w:szCs w:val="24"/>
          <w:u w:val="single"/>
        </w:rPr>
        <w:t>12</w:t>
      </w:r>
      <w:r w:rsidRPr="001F1DB9">
        <w:rPr>
          <w:rFonts w:ascii="ＭＳ 明朝" w:eastAsia="ＭＳ 明朝" w:hAnsi="ＭＳ 明朝" w:hint="eastAsia"/>
          <w:sz w:val="24"/>
          <w:szCs w:val="24"/>
          <w:u w:val="single"/>
        </w:rPr>
        <w:t>月</w:t>
      </w:r>
      <w:r>
        <w:rPr>
          <w:rFonts w:ascii="ＭＳ 明朝" w:eastAsia="ＭＳ 明朝" w:hAnsi="ＭＳ 明朝" w:hint="eastAsia"/>
          <w:sz w:val="24"/>
          <w:szCs w:val="24"/>
          <w:u w:val="single"/>
        </w:rPr>
        <w:t>12</w:t>
      </w:r>
      <w:r w:rsidRPr="001F1DB9">
        <w:rPr>
          <w:rFonts w:ascii="ＭＳ 明朝" w:eastAsia="ＭＳ 明朝" w:hAnsi="ＭＳ 明朝" w:hint="eastAsia"/>
          <w:sz w:val="24"/>
          <w:szCs w:val="24"/>
          <w:u w:val="single"/>
        </w:rPr>
        <w:t>日以降に公告</w:t>
      </w:r>
      <w:r>
        <w:rPr>
          <w:rFonts w:ascii="ＭＳ 明朝" w:eastAsia="ＭＳ 明朝" w:hAnsi="ＭＳ 明朝" w:hint="eastAsia"/>
          <w:sz w:val="24"/>
          <w:szCs w:val="24"/>
          <w:u w:val="single"/>
        </w:rPr>
        <w:t>又</w:t>
      </w:r>
      <w:r w:rsidRPr="001F1DB9">
        <w:rPr>
          <w:rFonts w:ascii="ＭＳ 明朝" w:eastAsia="ＭＳ 明朝" w:hAnsi="ＭＳ 明朝" w:hint="eastAsia"/>
          <w:sz w:val="24"/>
          <w:szCs w:val="24"/>
          <w:u w:val="single"/>
        </w:rPr>
        <w:t>は指名通知を行う</w:t>
      </w:r>
      <w:r>
        <w:rPr>
          <w:rFonts w:ascii="ＭＳ 明朝" w:eastAsia="ＭＳ 明朝" w:hAnsi="ＭＳ 明朝" w:hint="eastAsia"/>
          <w:sz w:val="24"/>
          <w:szCs w:val="24"/>
          <w:u w:val="single"/>
        </w:rPr>
        <w:t>案件に適用</w:t>
      </w:r>
    </w:p>
    <w:p w14:paraId="0A2EA69F" w14:textId="3E8465DB" w:rsidR="007868AC" w:rsidRPr="007868AC" w:rsidRDefault="00EA07F2" w:rsidP="00A621A4">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6A072029" w14:textId="6A157879" w:rsidR="00175BE3" w:rsidRDefault="00794DB9" w:rsidP="00175BE3">
      <w:pPr>
        <w:spacing w:line="300" w:lineRule="exact"/>
        <w:ind w:right="96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EA07F2">
        <w:rPr>
          <w:rFonts w:ascii="ＭＳ 明朝" w:eastAsia="ＭＳ 明朝" w:hAnsi="ＭＳ 明朝" w:hint="eastAsia"/>
          <w:sz w:val="24"/>
          <w:szCs w:val="24"/>
        </w:rPr>
        <w:t xml:space="preserve">　　　</w:t>
      </w:r>
      <w:r w:rsidR="00915A7A">
        <w:rPr>
          <w:rFonts w:ascii="ＭＳ 明朝" w:eastAsia="ＭＳ 明朝" w:hAnsi="ＭＳ 明朝" w:hint="eastAsia"/>
          <w:sz w:val="24"/>
          <w:szCs w:val="24"/>
        </w:rPr>
        <w:t xml:space="preserve">　</w:t>
      </w:r>
      <w:r w:rsidR="0014718D">
        <w:rPr>
          <w:rFonts w:ascii="ＭＳ 明朝" w:eastAsia="ＭＳ 明朝" w:hAnsi="ＭＳ 明朝" w:hint="eastAsia"/>
          <w:sz w:val="24"/>
          <w:szCs w:val="24"/>
        </w:rPr>
        <w:t xml:space="preserve">　　　　　　　　</w:t>
      </w:r>
    </w:p>
    <w:p w14:paraId="54BB9FC9" w14:textId="77777777" w:rsidR="00175BE3" w:rsidRPr="00962950" w:rsidRDefault="00175BE3" w:rsidP="00175BE3">
      <w:pPr>
        <w:spacing w:line="300" w:lineRule="exact"/>
        <w:ind w:right="960"/>
        <w:jc w:val="center"/>
        <w:rPr>
          <w:rFonts w:ascii="ＭＳ 明朝" w:eastAsia="ＭＳ 明朝" w:hAnsi="ＭＳ 明朝" w:hint="eastAsia"/>
          <w:sz w:val="24"/>
          <w:szCs w:val="24"/>
        </w:rPr>
      </w:pPr>
      <w:bookmarkStart w:id="0" w:name="_GoBack"/>
      <w:bookmarkEnd w:id="0"/>
    </w:p>
    <w:p w14:paraId="77CCFD7B" w14:textId="4AE977CD" w:rsidR="00915A7A" w:rsidRPr="0014718D" w:rsidRDefault="00175BE3" w:rsidP="00DE4B11">
      <w:pPr>
        <w:spacing w:line="300" w:lineRule="exact"/>
        <w:jc w:val="right"/>
        <w:rPr>
          <w:rFonts w:ascii="ＭＳ 明朝" w:eastAsia="ＭＳ 明朝" w:hAnsi="ＭＳ 明朝"/>
          <w:kern w:val="0"/>
          <w:sz w:val="24"/>
          <w:szCs w:val="24"/>
        </w:rPr>
      </w:pPr>
      <w:r>
        <w:rPr>
          <w:rFonts w:ascii="ＭＳ 明朝" w:eastAsia="ＭＳ 明朝" w:hAnsi="ＭＳ 明朝" w:hint="eastAsia"/>
          <w:kern w:val="0"/>
          <w:sz w:val="24"/>
          <w:szCs w:val="24"/>
        </w:rPr>
        <w:t>（入善町財政課　管財係）</w:t>
      </w:r>
      <w:r w:rsidR="0014718D">
        <w:rPr>
          <w:rFonts w:ascii="ＭＳ 明朝" w:eastAsia="ＭＳ 明朝" w:hAnsi="ＭＳ 明朝" w:hint="eastAsia"/>
          <w:kern w:val="0"/>
          <w:sz w:val="24"/>
          <w:szCs w:val="24"/>
        </w:rPr>
        <w:t xml:space="preserve">　</w:t>
      </w:r>
      <w:r w:rsidR="00915A7A">
        <w:rPr>
          <w:rFonts w:ascii="ＭＳ 明朝" w:eastAsia="ＭＳ 明朝" w:hAnsi="ＭＳ 明朝" w:hint="eastAsia"/>
          <w:kern w:val="0"/>
          <w:sz w:val="24"/>
          <w:szCs w:val="24"/>
        </w:rPr>
        <w:t xml:space="preserve">  　　　　　　　　　　　　　　　　　</w:t>
      </w:r>
    </w:p>
    <w:sectPr w:rsidR="00915A7A" w:rsidRPr="0014718D" w:rsidSect="00FE45C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A26E8" w14:textId="77777777" w:rsidR="001F2030" w:rsidRDefault="001F2030" w:rsidP="00E62585">
      <w:r>
        <w:separator/>
      </w:r>
    </w:p>
  </w:endnote>
  <w:endnote w:type="continuationSeparator" w:id="0">
    <w:p w14:paraId="733995CB" w14:textId="77777777" w:rsidR="001F2030" w:rsidRDefault="001F2030" w:rsidP="00E6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BEBB" w14:textId="77777777" w:rsidR="001F2030" w:rsidRDefault="001F2030" w:rsidP="00E62585">
      <w:r>
        <w:separator/>
      </w:r>
    </w:p>
  </w:footnote>
  <w:footnote w:type="continuationSeparator" w:id="0">
    <w:p w14:paraId="7C3B42B7" w14:textId="77777777" w:rsidR="001F2030" w:rsidRDefault="001F2030" w:rsidP="00E62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1577"/>
    <w:multiLevelType w:val="hybridMultilevel"/>
    <w:tmpl w:val="AEE6428E"/>
    <w:lvl w:ilvl="0" w:tplc="421A3A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E34356"/>
    <w:multiLevelType w:val="hybridMultilevel"/>
    <w:tmpl w:val="9D6004D6"/>
    <w:lvl w:ilvl="0" w:tplc="52BA2C30">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76306DA"/>
    <w:multiLevelType w:val="hybridMultilevel"/>
    <w:tmpl w:val="B3BEF13E"/>
    <w:lvl w:ilvl="0" w:tplc="BDE48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B21690"/>
    <w:multiLevelType w:val="hybridMultilevel"/>
    <w:tmpl w:val="F6AA96A2"/>
    <w:lvl w:ilvl="0" w:tplc="F5E018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FC117A"/>
    <w:multiLevelType w:val="hybridMultilevel"/>
    <w:tmpl w:val="7234942A"/>
    <w:lvl w:ilvl="0" w:tplc="7178795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60B5756"/>
    <w:multiLevelType w:val="hybridMultilevel"/>
    <w:tmpl w:val="52F028B0"/>
    <w:lvl w:ilvl="0" w:tplc="65B65E8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42"/>
    <w:rsid w:val="00014A12"/>
    <w:rsid w:val="0003291D"/>
    <w:rsid w:val="000330B8"/>
    <w:rsid w:val="00064DCB"/>
    <w:rsid w:val="0008522C"/>
    <w:rsid w:val="000A4CBB"/>
    <w:rsid w:val="000E6018"/>
    <w:rsid w:val="00100E8C"/>
    <w:rsid w:val="00103FEA"/>
    <w:rsid w:val="00124DA0"/>
    <w:rsid w:val="00127ACB"/>
    <w:rsid w:val="001344F7"/>
    <w:rsid w:val="0014718D"/>
    <w:rsid w:val="001550AC"/>
    <w:rsid w:val="0016126A"/>
    <w:rsid w:val="00175BE3"/>
    <w:rsid w:val="00175DB3"/>
    <w:rsid w:val="00191545"/>
    <w:rsid w:val="001951A8"/>
    <w:rsid w:val="001F1DB9"/>
    <w:rsid w:val="001F2030"/>
    <w:rsid w:val="002255BA"/>
    <w:rsid w:val="00227414"/>
    <w:rsid w:val="002341F9"/>
    <w:rsid w:val="00270543"/>
    <w:rsid w:val="0028061A"/>
    <w:rsid w:val="00282358"/>
    <w:rsid w:val="002875A3"/>
    <w:rsid w:val="002A795C"/>
    <w:rsid w:val="002B18F2"/>
    <w:rsid w:val="002B3B43"/>
    <w:rsid w:val="002C168F"/>
    <w:rsid w:val="002D0C8D"/>
    <w:rsid w:val="002D266F"/>
    <w:rsid w:val="002E2687"/>
    <w:rsid w:val="002E2B42"/>
    <w:rsid w:val="002E6420"/>
    <w:rsid w:val="003466D7"/>
    <w:rsid w:val="003717EB"/>
    <w:rsid w:val="003A0A36"/>
    <w:rsid w:val="003A50E5"/>
    <w:rsid w:val="003B4797"/>
    <w:rsid w:val="003B59AC"/>
    <w:rsid w:val="003B5CFF"/>
    <w:rsid w:val="003C0F3E"/>
    <w:rsid w:val="003C406F"/>
    <w:rsid w:val="003D0EBB"/>
    <w:rsid w:val="003D4426"/>
    <w:rsid w:val="003D4EE3"/>
    <w:rsid w:val="003E6DC6"/>
    <w:rsid w:val="00415D4F"/>
    <w:rsid w:val="00432A6A"/>
    <w:rsid w:val="00432FFB"/>
    <w:rsid w:val="00433B66"/>
    <w:rsid w:val="00437B4F"/>
    <w:rsid w:val="00462C63"/>
    <w:rsid w:val="004710CF"/>
    <w:rsid w:val="00480B71"/>
    <w:rsid w:val="00481E68"/>
    <w:rsid w:val="00496B4D"/>
    <w:rsid w:val="004A1676"/>
    <w:rsid w:val="004C0039"/>
    <w:rsid w:val="004C1984"/>
    <w:rsid w:val="004C6D30"/>
    <w:rsid w:val="004E059B"/>
    <w:rsid w:val="00504320"/>
    <w:rsid w:val="00522C08"/>
    <w:rsid w:val="005456A9"/>
    <w:rsid w:val="005512B0"/>
    <w:rsid w:val="00587D0E"/>
    <w:rsid w:val="005A4B30"/>
    <w:rsid w:val="005A79CA"/>
    <w:rsid w:val="005D7B0F"/>
    <w:rsid w:val="005E22E9"/>
    <w:rsid w:val="005E24EA"/>
    <w:rsid w:val="00607FBA"/>
    <w:rsid w:val="006359EA"/>
    <w:rsid w:val="006550C4"/>
    <w:rsid w:val="00672E10"/>
    <w:rsid w:val="006A0125"/>
    <w:rsid w:val="006A5023"/>
    <w:rsid w:val="006E198D"/>
    <w:rsid w:val="006E3B1F"/>
    <w:rsid w:val="006E736E"/>
    <w:rsid w:val="00707D73"/>
    <w:rsid w:val="00714E80"/>
    <w:rsid w:val="007205BF"/>
    <w:rsid w:val="00732B47"/>
    <w:rsid w:val="00750679"/>
    <w:rsid w:val="00751133"/>
    <w:rsid w:val="0078281A"/>
    <w:rsid w:val="00783A39"/>
    <w:rsid w:val="007868AC"/>
    <w:rsid w:val="00794943"/>
    <w:rsid w:val="00794DB9"/>
    <w:rsid w:val="007A681B"/>
    <w:rsid w:val="007B7000"/>
    <w:rsid w:val="007E0B87"/>
    <w:rsid w:val="007E6F11"/>
    <w:rsid w:val="00825C97"/>
    <w:rsid w:val="00837BD5"/>
    <w:rsid w:val="00854E19"/>
    <w:rsid w:val="00856036"/>
    <w:rsid w:val="008C69EF"/>
    <w:rsid w:val="008E2F4E"/>
    <w:rsid w:val="00906391"/>
    <w:rsid w:val="00915A7A"/>
    <w:rsid w:val="009160B7"/>
    <w:rsid w:val="0092217B"/>
    <w:rsid w:val="00926007"/>
    <w:rsid w:val="00933423"/>
    <w:rsid w:val="00957627"/>
    <w:rsid w:val="00962950"/>
    <w:rsid w:val="0096499A"/>
    <w:rsid w:val="00971AC9"/>
    <w:rsid w:val="0098069D"/>
    <w:rsid w:val="009923BF"/>
    <w:rsid w:val="00992FD1"/>
    <w:rsid w:val="009A7AD2"/>
    <w:rsid w:val="009B03CB"/>
    <w:rsid w:val="009C3908"/>
    <w:rsid w:val="009D311C"/>
    <w:rsid w:val="00A0492B"/>
    <w:rsid w:val="00A42EA8"/>
    <w:rsid w:val="00A621A4"/>
    <w:rsid w:val="00A62DEA"/>
    <w:rsid w:val="00A67ED6"/>
    <w:rsid w:val="00A754F4"/>
    <w:rsid w:val="00A844A9"/>
    <w:rsid w:val="00A8558A"/>
    <w:rsid w:val="00AA697B"/>
    <w:rsid w:val="00AC3EF5"/>
    <w:rsid w:val="00AD0CED"/>
    <w:rsid w:val="00AD2452"/>
    <w:rsid w:val="00AD4B8D"/>
    <w:rsid w:val="00AF5133"/>
    <w:rsid w:val="00AF6EC4"/>
    <w:rsid w:val="00B01FFA"/>
    <w:rsid w:val="00B10FC8"/>
    <w:rsid w:val="00B335FF"/>
    <w:rsid w:val="00B37F8D"/>
    <w:rsid w:val="00B50134"/>
    <w:rsid w:val="00B61822"/>
    <w:rsid w:val="00BA496B"/>
    <w:rsid w:val="00BE3671"/>
    <w:rsid w:val="00C27121"/>
    <w:rsid w:val="00C4520B"/>
    <w:rsid w:val="00C53236"/>
    <w:rsid w:val="00C71C47"/>
    <w:rsid w:val="00C7364A"/>
    <w:rsid w:val="00CA2D23"/>
    <w:rsid w:val="00CB2FD3"/>
    <w:rsid w:val="00CB5C8B"/>
    <w:rsid w:val="00CB6421"/>
    <w:rsid w:val="00CE4DCE"/>
    <w:rsid w:val="00D00590"/>
    <w:rsid w:val="00D159DC"/>
    <w:rsid w:val="00D50DB4"/>
    <w:rsid w:val="00D654BA"/>
    <w:rsid w:val="00D65AF3"/>
    <w:rsid w:val="00D76638"/>
    <w:rsid w:val="00D94075"/>
    <w:rsid w:val="00DA355B"/>
    <w:rsid w:val="00DC569B"/>
    <w:rsid w:val="00DC72CC"/>
    <w:rsid w:val="00DE2123"/>
    <w:rsid w:val="00DE422E"/>
    <w:rsid w:val="00DE4B11"/>
    <w:rsid w:val="00DF2061"/>
    <w:rsid w:val="00E00C30"/>
    <w:rsid w:val="00E135D6"/>
    <w:rsid w:val="00E135E5"/>
    <w:rsid w:val="00E1588C"/>
    <w:rsid w:val="00E44DB6"/>
    <w:rsid w:val="00E62585"/>
    <w:rsid w:val="00E6723E"/>
    <w:rsid w:val="00E73A51"/>
    <w:rsid w:val="00E7511B"/>
    <w:rsid w:val="00E76202"/>
    <w:rsid w:val="00E947D2"/>
    <w:rsid w:val="00EA07F2"/>
    <w:rsid w:val="00ED6DB1"/>
    <w:rsid w:val="00EE2578"/>
    <w:rsid w:val="00F05C00"/>
    <w:rsid w:val="00F07305"/>
    <w:rsid w:val="00F07866"/>
    <w:rsid w:val="00F10DEC"/>
    <w:rsid w:val="00F15E1C"/>
    <w:rsid w:val="00F1628F"/>
    <w:rsid w:val="00F2123F"/>
    <w:rsid w:val="00F34219"/>
    <w:rsid w:val="00F34519"/>
    <w:rsid w:val="00F46BCE"/>
    <w:rsid w:val="00F47274"/>
    <w:rsid w:val="00F62234"/>
    <w:rsid w:val="00F66CBB"/>
    <w:rsid w:val="00F906CD"/>
    <w:rsid w:val="00FA6D50"/>
    <w:rsid w:val="00FA738A"/>
    <w:rsid w:val="00FB516E"/>
    <w:rsid w:val="00FB6C27"/>
    <w:rsid w:val="00FD10E9"/>
    <w:rsid w:val="00FE45C3"/>
    <w:rsid w:val="00FF0A4F"/>
    <w:rsid w:val="00FF0D5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5C415"/>
  <w15:chartTrackingRefBased/>
  <w15:docId w15:val="{4F7CB3C5-0792-41F1-BBC3-D290B4DD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4EE3"/>
    <w:pPr>
      <w:jc w:val="center"/>
    </w:pPr>
    <w:rPr>
      <w:rFonts w:ascii="ＭＳ 明朝" w:eastAsia="ＭＳ 明朝" w:hAnsi="ＭＳ 明朝"/>
      <w:sz w:val="22"/>
    </w:rPr>
  </w:style>
  <w:style w:type="character" w:customStyle="1" w:styleId="a4">
    <w:name w:val="記 (文字)"/>
    <w:basedOn w:val="a0"/>
    <w:link w:val="a3"/>
    <w:uiPriority w:val="99"/>
    <w:rsid w:val="003D4EE3"/>
    <w:rPr>
      <w:rFonts w:ascii="ＭＳ 明朝" w:eastAsia="ＭＳ 明朝" w:hAnsi="ＭＳ 明朝"/>
      <w:sz w:val="22"/>
    </w:rPr>
  </w:style>
  <w:style w:type="paragraph" w:styleId="a5">
    <w:name w:val="Closing"/>
    <w:basedOn w:val="a"/>
    <w:link w:val="a6"/>
    <w:uiPriority w:val="99"/>
    <w:unhideWhenUsed/>
    <w:rsid w:val="003D4EE3"/>
    <w:pPr>
      <w:jc w:val="right"/>
    </w:pPr>
    <w:rPr>
      <w:rFonts w:ascii="ＭＳ 明朝" w:eastAsia="ＭＳ 明朝" w:hAnsi="ＭＳ 明朝"/>
      <w:sz w:val="22"/>
    </w:rPr>
  </w:style>
  <w:style w:type="character" w:customStyle="1" w:styleId="a6">
    <w:name w:val="結語 (文字)"/>
    <w:basedOn w:val="a0"/>
    <w:link w:val="a5"/>
    <w:uiPriority w:val="99"/>
    <w:rsid w:val="003D4EE3"/>
    <w:rPr>
      <w:rFonts w:ascii="ＭＳ 明朝" w:eastAsia="ＭＳ 明朝" w:hAnsi="ＭＳ 明朝"/>
      <w:sz w:val="22"/>
    </w:rPr>
  </w:style>
  <w:style w:type="paragraph" w:styleId="a7">
    <w:name w:val="Date"/>
    <w:basedOn w:val="a"/>
    <w:next w:val="a"/>
    <w:link w:val="a8"/>
    <w:uiPriority w:val="99"/>
    <w:semiHidden/>
    <w:unhideWhenUsed/>
    <w:rsid w:val="00992FD1"/>
  </w:style>
  <w:style w:type="character" w:customStyle="1" w:styleId="a8">
    <w:name w:val="日付 (文字)"/>
    <w:basedOn w:val="a0"/>
    <w:link w:val="a7"/>
    <w:uiPriority w:val="99"/>
    <w:semiHidden/>
    <w:rsid w:val="00992FD1"/>
  </w:style>
  <w:style w:type="paragraph" w:styleId="a9">
    <w:name w:val="header"/>
    <w:basedOn w:val="a"/>
    <w:link w:val="aa"/>
    <w:uiPriority w:val="99"/>
    <w:unhideWhenUsed/>
    <w:rsid w:val="00E62585"/>
    <w:pPr>
      <w:tabs>
        <w:tab w:val="center" w:pos="4252"/>
        <w:tab w:val="right" w:pos="8504"/>
      </w:tabs>
      <w:snapToGrid w:val="0"/>
    </w:pPr>
  </w:style>
  <w:style w:type="character" w:customStyle="1" w:styleId="aa">
    <w:name w:val="ヘッダー (文字)"/>
    <w:basedOn w:val="a0"/>
    <w:link w:val="a9"/>
    <w:uiPriority w:val="99"/>
    <w:rsid w:val="00E62585"/>
  </w:style>
  <w:style w:type="paragraph" w:styleId="ab">
    <w:name w:val="footer"/>
    <w:basedOn w:val="a"/>
    <w:link w:val="ac"/>
    <w:uiPriority w:val="99"/>
    <w:unhideWhenUsed/>
    <w:rsid w:val="00E62585"/>
    <w:pPr>
      <w:tabs>
        <w:tab w:val="center" w:pos="4252"/>
        <w:tab w:val="right" w:pos="8504"/>
      </w:tabs>
      <w:snapToGrid w:val="0"/>
    </w:pPr>
  </w:style>
  <w:style w:type="character" w:customStyle="1" w:styleId="ac">
    <w:name w:val="フッター (文字)"/>
    <w:basedOn w:val="a0"/>
    <w:link w:val="ab"/>
    <w:uiPriority w:val="99"/>
    <w:rsid w:val="00E62585"/>
  </w:style>
  <w:style w:type="paragraph" w:styleId="ad">
    <w:name w:val="List Paragraph"/>
    <w:basedOn w:val="a"/>
    <w:uiPriority w:val="34"/>
    <w:qFormat/>
    <w:rsid w:val="00B37F8D"/>
    <w:pPr>
      <w:ind w:leftChars="400" w:left="840"/>
    </w:pPr>
  </w:style>
  <w:style w:type="table" w:styleId="ae">
    <w:name w:val="Table Grid"/>
    <w:basedOn w:val="a1"/>
    <w:uiPriority w:val="39"/>
    <w:rsid w:val="00F15E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6646-EDD0-49F1-9700-FF96701E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裕子</dc:creator>
  <cp:keywords/>
  <dc:description/>
  <cp:lastModifiedBy>上田 久志</cp:lastModifiedBy>
  <cp:revision>124</cp:revision>
  <cp:lastPrinted>2025-12-08T05:26:00Z</cp:lastPrinted>
  <dcterms:created xsi:type="dcterms:W3CDTF">2025-01-10T06:15:00Z</dcterms:created>
  <dcterms:modified xsi:type="dcterms:W3CDTF">2025-12-24T07:23:00Z</dcterms:modified>
</cp:coreProperties>
</file>